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PUBLICADO POR VALOR SOJA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b/>
          <w:sz w:val="20"/>
          <w:szCs w:val="20"/>
        </w:rPr>
      </w:pPr>
      <w:bookmarkStart w:id="0" w:name="_GoBack"/>
      <w:bookmarkEnd w:id="0"/>
      <w:r w:rsidRPr="00AB0EDB">
        <w:rPr>
          <w:rFonts w:ascii="Verdana" w:hAnsi="Verdana" w:cs="Helvetica"/>
          <w:b/>
          <w:sz w:val="20"/>
          <w:szCs w:val="20"/>
        </w:rPr>
        <w:t>Los precios de los contratos futuros de trigo argentino comenzaron a incorporar el riesgo político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>Ante una probable intervención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El contrato Trigo Rosario Marzo 2020 del </w:t>
      </w:r>
      <w:proofErr w:type="spellStart"/>
      <w:r w:rsidRPr="00AB0EDB">
        <w:rPr>
          <w:rFonts w:ascii="Verdana" w:hAnsi="Verdana" w:cs="Helvetica"/>
          <w:sz w:val="20"/>
          <w:szCs w:val="20"/>
        </w:rPr>
        <w:t>Matba</w:t>
      </w:r>
      <w:proofErr w:type="spellEnd"/>
      <w:r w:rsidRPr="00AB0EDB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AB0EDB">
        <w:rPr>
          <w:rFonts w:ascii="Verdana" w:hAnsi="Verdana" w:cs="Helvetica"/>
          <w:sz w:val="20"/>
          <w:szCs w:val="20"/>
        </w:rPr>
        <w:t>Rofex</w:t>
      </w:r>
      <w:proofErr w:type="spellEnd"/>
      <w:r w:rsidRPr="00AB0EDB">
        <w:rPr>
          <w:rFonts w:ascii="Verdana" w:hAnsi="Verdana" w:cs="Helvetica"/>
          <w:sz w:val="20"/>
          <w:szCs w:val="20"/>
        </w:rPr>
        <w:t xml:space="preserve"> –correspondiente a 100 toneladas del cereal condición cámara destinado a exportación– cerró hoy jueves en 202,3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 xml:space="preserve">/tonelada, un valor que, considerado el FOB oficial de 245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>/tonelada determinado por el Ministerio de Agricultura, Ganadería y Pesca de la Nación, contiene un derecho de exportación efectivo del 13,5% cuando la retención vigente en cereales es del 12,0%.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El contrato Trigo Rosario Julio 2020, con un precio de 207,7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 xml:space="preserve">/tonelada y un FOB oficial de 258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>/tonelada, tiene un derecho de exportación efectivo del 16%,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La peor parte, de todas maneras, se la lleva el contrato de trigo nuevo (Enero 2021), el cual, con un precio de cierre de 166,8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>/tonelada, comprende un derecho de exportación implícito del orden del 32,5%.</w:t>
      </w:r>
    </w:p>
    <w:p w:rsidR="00AB0EDB" w:rsidRDefault="00AB0EDB" w:rsidP="00AB0E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Luego de registrar un máximo de 214,0 </w:t>
      </w:r>
      <w:proofErr w:type="spellStart"/>
      <w:r w:rsidRPr="00AB0EDB">
        <w:rPr>
          <w:rFonts w:ascii="Verdana" w:hAnsi="Verdana" w:cs="Helvetica"/>
          <w:sz w:val="20"/>
          <w:szCs w:val="20"/>
        </w:rPr>
        <w:t>u$s</w:t>
      </w:r>
      <w:proofErr w:type="spellEnd"/>
      <w:r w:rsidRPr="00AB0EDB">
        <w:rPr>
          <w:rFonts w:ascii="Verdana" w:hAnsi="Verdana" w:cs="Helvetica"/>
          <w:sz w:val="20"/>
          <w:szCs w:val="20"/>
        </w:rPr>
        <w:t>/tonelada el pasado 23 de enero, el valor del contrato Trigo Rosario Marzo 2020 comenzó a </w:t>
      </w:r>
      <w:r w:rsidRPr="00AB0EDB">
        <w:rPr>
          <w:rStyle w:val="nfasis"/>
          <w:rFonts w:ascii="Verdana" w:hAnsi="Verdana" w:cs="Helvetica"/>
          <w:sz w:val="20"/>
          <w:szCs w:val="20"/>
        </w:rPr>
        <w:t>pincharse</w:t>
      </w:r>
      <w:r w:rsidRPr="00AB0EDB">
        <w:rPr>
          <w:rFonts w:ascii="Verdana" w:hAnsi="Verdana" w:cs="Helvetica"/>
          <w:sz w:val="20"/>
          <w:szCs w:val="20"/>
        </w:rPr>
        <w:t> a partir del compromiso del sector exportador, asumido ante el gobierno de Alberto Fernández, de vender trigo en el mercado interno para abastecer a un sector de la industria molinera que no pudo planificar compras con una gestión profesional.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>Al 5 de febrero pasado, según los últimos datos oficiales disponibles, el sector exportador argentino había comprado 14,07 millones de toneladas de trigo 2019/20 con declaraciones de embarques (DJVE) por 12,00 millones de toneladas. La cosecha argentina de trigo 2019/20 es estimada en 19,5 millones de toneladas por el Ministerio de Agricultura.</w:t>
      </w:r>
    </w:p>
    <w:p w:rsidR="00AB0EDB" w:rsidRDefault="00AB0EDB" w:rsidP="00AB0E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El ministro de Agricultura, Ganadería y Pesca argentino, Luis </w:t>
      </w:r>
      <w:proofErr w:type="spellStart"/>
      <w:r w:rsidRPr="00AB0EDB">
        <w:rPr>
          <w:rFonts w:ascii="Verdana" w:hAnsi="Verdana" w:cs="Helvetica"/>
          <w:sz w:val="20"/>
          <w:szCs w:val="20"/>
        </w:rPr>
        <w:t>Basterra</w:t>
      </w:r>
      <w:proofErr w:type="spellEnd"/>
      <w:r w:rsidRPr="00AB0EDB">
        <w:rPr>
          <w:rFonts w:ascii="Verdana" w:hAnsi="Verdana" w:cs="Helvetica"/>
          <w:sz w:val="20"/>
          <w:szCs w:val="20"/>
        </w:rPr>
        <w:t>, no manifestó intenciones de intervenir el mercado externo de trigo con el propósito de </w:t>
      </w:r>
      <w:r w:rsidRPr="00AB0EDB">
        <w:rPr>
          <w:rStyle w:val="nfasis"/>
          <w:rFonts w:ascii="Verdana" w:hAnsi="Verdana" w:cs="Helvetica"/>
          <w:sz w:val="20"/>
          <w:szCs w:val="20"/>
        </w:rPr>
        <w:t>planchar</w:t>
      </w:r>
      <w:r w:rsidRPr="00AB0EDB">
        <w:rPr>
          <w:rFonts w:ascii="Verdana" w:hAnsi="Verdana" w:cs="Helvetica"/>
          <w:sz w:val="20"/>
          <w:szCs w:val="20"/>
        </w:rPr>
        <w:t xml:space="preserve"> los precios internos del producto a partir de las experiencias fallidas que esas políticas generaron entre 2008 y 2015. Sin embargo, la decisión final en todo lo que respecta a políticas de comercio está en manos del ministro de Desarrollo Productivo, Matías </w:t>
      </w:r>
      <w:proofErr w:type="spellStart"/>
      <w:r w:rsidRPr="00AB0EDB">
        <w:rPr>
          <w:rFonts w:ascii="Verdana" w:hAnsi="Verdana" w:cs="Helvetica"/>
          <w:sz w:val="20"/>
          <w:szCs w:val="20"/>
        </w:rPr>
        <w:t>Kulfas</w:t>
      </w:r>
      <w:proofErr w:type="spellEnd"/>
      <w:r w:rsidRPr="00AB0EDB">
        <w:rPr>
          <w:rFonts w:ascii="Verdana" w:hAnsi="Verdana" w:cs="Helvetica"/>
          <w:sz w:val="20"/>
          <w:szCs w:val="20"/>
        </w:rPr>
        <w:t>.</w:t>
      </w: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</w:p>
    <w:p w:rsidR="00AB0EDB" w:rsidRPr="00AB0EDB" w:rsidRDefault="00AB0EDB" w:rsidP="00AB0ED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AB0EDB">
        <w:rPr>
          <w:rFonts w:ascii="Verdana" w:hAnsi="Verdana" w:cs="Helvetica"/>
          <w:sz w:val="20"/>
          <w:szCs w:val="20"/>
        </w:rPr>
        <w:t xml:space="preserve">“Preocupantes expresiones del secretario </w:t>
      </w:r>
      <w:proofErr w:type="spellStart"/>
      <w:r w:rsidRPr="00AB0EDB">
        <w:rPr>
          <w:rFonts w:ascii="Verdana" w:hAnsi="Verdana" w:cs="Helvetica"/>
          <w:sz w:val="20"/>
          <w:szCs w:val="20"/>
        </w:rPr>
        <w:t>Echazarreta</w:t>
      </w:r>
      <w:proofErr w:type="spellEnd"/>
      <w:r w:rsidRPr="00AB0EDB">
        <w:rPr>
          <w:rFonts w:ascii="Verdana" w:hAnsi="Verdana" w:cs="Helvetica"/>
          <w:sz w:val="20"/>
          <w:szCs w:val="20"/>
        </w:rPr>
        <w:t xml:space="preserve"> acerca de una eventual intervención al mercado de trigo, en las Jornadas Trigueras, en Leones. Recordemos que estas medidas nunca funcionaron y agravaron el problema con menos producción”, indicó la Sociedad Rural Argentina (SRA) por medio de su </w:t>
      </w:r>
      <w:hyperlink r:id="rId4" w:tgtFrame="_blank" w:history="1">
        <w:r w:rsidRPr="00AB0EDB">
          <w:rPr>
            <w:rStyle w:val="Hipervnculo"/>
            <w:rFonts w:ascii="Verdana" w:hAnsi="Verdana" w:cs="Helvetica"/>
            <w:color w:val="auto"/>
            <w:sz w:val="20"/>
            <w:szCs w:val="20"/>
            <w:u w:val="none"/>
          </w:rPr>
          <w:t>cuenta de Twitter</w:t>
        </w:r>
      </w:hyperlink>
      <w:r w:rsidRPr="00AB0EDB">
        <w:rPr>
          <w:rFonts w:ascii="Verdana" w:hAnsi="Verdana" w:cs="Helvetica"/>
          <w:sz w:val="20"/>
          <w:szCs w:val="20"/>
        </w:rPr>
        <w:t>.</w:t>
      </w:r>
    </w:p>
    <w:p w:rsidR="00624AB0" w:rsidRPr="00AB0EDB" w:rsidRDefault="00AB0EDB">
      <w:pPr>
        <w:rPr>
          <w:b/>
        </w:rPr>
      </w:pPr>
      <w:r w:rsidRPr="00AB0EDB">
        <w:rPr>
          <w:b/>
        </w:rPr>
        <w:t>FUENTE: VALOR SOJA</w:t>
      </w:r>
    </w:p>
    <w:sectPr w:rsidR="00624AB0" w:rsidRPr="00AB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DB"/>
    <w:rsid w:val="00624AB0"/>
    <w:rsid w:val="00A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708C-7BCF-4E64-9CAE-8681DDD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AB0ED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B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SociedadRural/status/1228046304418390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2020-02-14T15:47:00Z</dcterms:created>
  <dcterms:modified xsi:type="dcterms:W3CDTF">2020-02-14T15:52:00Z</dcterms:modified>
</cp:coreProperties>
</file>